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CEC37" w14:textId="1CA1BC34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3E6BC7">
        <w:rPr>
          <w:rFonts w:ascii="Arial" w:hAnsi="Arial" w:cs="Arial"/>
          <w:b/>
          <w:bCs/>
          <w:sz w:val="24"/>
          <w:szCs w:val="24"/>
        </w:rPr>
        <w:t>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3E6BC7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0F4E43">
        <w:rPr>
          <w:rFonts w:ascii="Arial" w:hAnsi="Arial" w:cs="Arial"/>
          <w:b/>
          <w:bCs/>
          <w:sz w:val="24"/>
          <w:szCs w:val="24"/>
        </w:rPr>
        <w:t>Meeting #</w:t>
      </w:r>
      <w:r w:rsidR="003E6BC7">
        <w:rPr>
          <w:rFonts w:ascii="Arial" w:hAnsi="Arial" w:cs="Arial"/>
          <w:b/>
          <w:bCs/>
          <w:sz w:val="24"/>
          <w:szCs w:val="24"/>
        </w:rPr>
        <w:t>97e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537158" w:rsidRPr="00537158">
        <w:rPr>
          <w:rFonts w:ascii="Arial" w:hAnsi="Arial" w:cs="Arial"/>
          <w:b/>
          <w:bCs/>
          <w:sz w:val="24"/>
          <w:szCs w:val="24"/>
        </w:rPr>
        <w:t>R4-2014917</w:t>
      </w:r>
    </w:p>
    <w:p w14:paraId="33DEC044" w14:textId="5379A25F" w:rsidR="00463675" w:rsidRPr="000F4E43" w:rsidRDefault="003E6BC7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November 2 – 13, 2020</w:t>
      </w:r>
    </w:p>
    <w:p w14:paraId="0382B2B8" w14:textId="77777777" w:rsidR="00463675" w:rsidRPr="000F4E43" w:rsidRDefault="00463675">
      <w:pPr>
        <w:rPr>
          <w:rFonts w:ascii="Arial" w:hAnsi="Arial" w:cs="Arial"/>
        </w:rPr>
      </w:pPr>
    </w:p>
    <w:p w14:paraId="480EF14B" w14:textId="6F186913" w:rsidR="00463675" w:rsidRPr="003E6BC7" w:rsidRDefault="00463675" w:rsidP="000F4E43">
      <w:pPr>
        <w:pStyle w:val="Title"/>
        <w:rPr>
          <w:b w:val="0"/>
          <w:bCs w:val="0"/>
          <w:color w:val="000000" w:themeColor="text1"/>
          <w:kern w:val="0"/>
        </w:rPr>
      </w:pPr>
      <w:r w:rsidRPr="003E6BC7">
        <w:rPr>
          <w:color w:val="000000" w:themeColor="text1"/>
        </w:rPr>
        <w:t>Title:</w:t>
      </w:r>
      <w:r w:rsidRPr="003E6BC7">
        <w:rPr>
          <w:color w:val="000000" w:themeColor="text1"/>
        </w:rPr>
        <w:tab/>
      </w:r>
      <w:r w:rsidRPr="003E6BC7">
        <w:rPr>
          <w:b w:val="0"/>
          <w:bCs w:val="0"/>
          <w:color w:val="000000" w:themeColor="text1"/>
          <w:kern w:val="0"/>
          <w:highlight w:val="yellow"/>
        </w:rPr>
        <w:t>[DRAFT]</w:t>
      </w:r>
      <w:r w:rsidRPr="003E6BC7">
        <w:rPr>
          <w:b w:val="0"/>
          <w:bCs w:val="0"/>
          <w:color w:val="000000" w:themeColor="text1"/>
          <w:kern w:val="0"/>
        </w:rPr>
        <w:t xml:space="preserve"> LS </w:t>
      </w:r>
      <w:r w:rsidR="003E6BC7" w:rsidRPr="003E6BC7">
        <w:rPr>
          <w:b w:val="0"/>
          <w:bCs w:val="0"/>
          <w:color w:val="000000" w:themeColor="text1"/>
          <w:kern w:val="0"/>
        </w:rPr>
        <w:t>response</w:t>
      </w:r>
      <w:r w:rsidRPr="003E6BC7">
        <w:rPr>
          <w:b w:val="0"/>
          <w:bCs w:val="0"/>
          <w:color w:val="000000" w:themeColor="text1"/>
          <w:kern w:val="0"/>
        </w:rPr>
        <w:t xml:space="preserve"> </w:t>
      </w:r>
      <w:r w:rsidR="003E6BC7" w:rsidRPr="003E6BC7">
        <w:rPr>
          <w:b w:val="0"/>
          <w:bCs w:val="0"/>
          <w:color w:val="000000" w:themeColor="text1"/>
          <w:kern w:val="0"/>
        </w:rPr>
        <w:t>on simultaneous Rx/Tx for inter-band NR-DC</w:t>
      </w:r>
    </w:p>
    <w:p w14:paraId="004BA9C9" w14:textId="086F3205" w:rsidR="00463675" w:rsidRPr="003E6BC7" w:rsidRDefault="00463675" w:rsidP="000F4E43">
      <w:pPr>
        <w:pStyle w:val="Title"/>
        <w:rPr>
          <w:b w:val="0"/>
          <w:bCs w:val="0"/>
          <w:color w:val="000000" w:themeColor="text1"/>
          <w:kern w:val="0"/>
        </w:rPr>
      </w:pPr>
      <w:r w:rsidRPr="003E6BC7">
        <w:rPr>
          <w:color w:val="000000" w:themeColor="text1"/>
        </w:rPr>
        <w:t>Response to:</w:t>
      </w:r>
      <w:r w:rsidRPr="003E6BC7">
        <w:rPr>
          <w:color w:val="000000" w:themeColor="text1"/>
        </w:rPr>
        <w:tab/>
      </w:r>
      <w:r w:rsidRPr="003E6BC7">
        <w:rPr>
          <w:b w:val="0"/>
          <w:bCs w:val="0"/>
          <w:color w:val="000000" w:themeColor="text1"/>
          <w:kern w:val="0"/>
        </w:rPr>
        <w:t>(</w:t>
      </w:r>
      <w:r w:rsidR="003E6BC7" w:rsidRPr="003E6BC7">
        <w:rPr>
          <w:b w:val="0"/>
          <w:bCs w:val="0"/>
          <w:color w:val="000000" w:themeColor="text1"/>
          <w:kern w:val="0"/>
        </w:rPr>
        <w:t>R2-2008635</w:t>
      </w:r>
      <w:r w:rsidRPr="003E6BC7">
        <w:rPr>
          <w:b w:val="0"/>
          <w:bCs w:val="0"/>
          <w:color w:val="000000" w:themeColor="text1"/>
          <w:kern w:val="0"/>
        </w:rPr>
        <w:t xml:space="preserve">) </w:t>
      </w:r>
      <w:r w:rsidR="005B222B">
        <w:rPr>
          <w:b w:val="0"/>
          <w:bCs w:val="0"/>
          <w:color w:val="000000" w:themeColor="text1"/>
          <w:kern w:val="0"/>
        </w:rPr>
        <w:t xml:space="preserve">LS </w:t>
      </w:r>
      <w:r w:rsidRPr="003E6BC7">
        <w:rPr>
          <w:b w:val="0"/>
          <w:bCs w:val="0"/>
          <w:color w:val="000000" w:themeColor="text1"/>
          <w:kern w:val="0"/>
        </w:rPr>
        <w:t xml:space="preserve">on </w:t>
      </w:r>
      <w:r w:rsidR="003E6BC7" w:rsidRPr="003E6BC7">
        <w:rPr>
          <w:b w:val="0"/>
          <w:bCs w:val="0"/>
          <w:color w:val="000000" w:themeColor="text1"/>
          <w:kern w:val="0"/>
        </w:rPr>
        <w:t>simultaneous Rx/Tx for inter-band NR-DC f</w:t>
      </w:r>
      <w:r w:rsidRPr="003E6BC7">
        <w:rPr>
          <w:b w:val="0"/>
          <w:bCs w:val="0"/>
          <w:color w:val="000000" w:themeColor="text1"/>
          <w:kern w:val="0"/>
        </w:rPr>
        <w:t xml:space="preserve">rom </w:t>
      </w:r>
      <w:r w:rsidR="003E6BC7" w:rsidRPr="003E6BC7">
        <w:rPr>
          <w:b w:val="0"/>
          <w:bCs w:val="0"/>
          <w:color w:val="000000" w:themeColor="text1"/>
          <w:kern w:val="0"/>
        </w:rPr>
        <w:t>RAN2</w:t>
      </w:r>
    </w:p>
    <w:p w14:paraId="71BD27D5" w14:textId="0B15B4B1" w:rsidR="00463675" w:rsidRPr="003E6BC7" w:rsidRDefault="00463675" w:rsidP="000F4E43">
      <w:pPr>
        <w:pStyle w:val="Title"/>
        <w:rPr>
          <w:b w:val="0"/>
          <w:bCs w:val="0"/>
          <w:color w:val="000000" w:themeColor="text1"/>
          <w:kern w:val="0"/>
        </w:rPr>
      </w:pPr>
      <w:r w:rsidRPr="003E6BC7">
        <w:rPr>
          <w:color w:val="000000" w:themeColor="text1"/>
        </w:rPr>
        <w:t>Release:</w:t>
      </w:r>
      <w:r w:rsidRPr="003E6BC7">
        <w:rPr>
          <w:color w:val="000000" w:themeColor="text1"/>
        </w:rPr>
        <w:tab/>
      </w:r>
      <w:r w:rsidR="003E6BC7" w:rsidRPr="003E6BC7">
        <w:rPr>
          <w:b w:val="0"/>
          <w:bCs w:val="0"/>
          <w:color w:val="000000" w:themeColor="text1"/>
          <w:kern w:val="0"/>
        </w:rPr>
        <w:t>Rel-15</w:t>
      </w:r>
    </w:p>
    <w:p w14:paraId="00AE0FD8" w14:textId="5045C065" w:rsidR="00463675" w:rsidRPr="003E6BC7" w:rsidRDefault="00463675" w:rsidP="000F4E43">
      <w:pPr>
        <w:pStyle w:val="Title"/>
        <w:rPr>
          <w:b w:val="0"/>
          <w:bCs w:val="0"/>
          <w:color w:val="000000" w:themeColor="text1"/>
          <w:kern w:val="0"/>
        </w:rPr>
      </w:pPr>
      <w:r w:rsidRPr="003E6BC7">
        <w:rPr>
          <w:color w:val="000000" w:themeColor="text1"/>
        </w:rPr>
        <w:t>Work Item:</w:t>
      </w:r>
      <w:r w:rsidRPr="003E6BC7">
        <w:rPr>
          <w:color w:val="000000" w:themeColor="text1"/>
        </w:rPr>
        <w:tab/>
      </w:r>
      <w:r w:rsidR="003E6BC7" w:rsidRPr="003E6BC7">
        <w:rPr>
          <w:b w:val="0"/>
          <w:bCs w:val="0"/>
          <w:color w:val="000000" w:themeColor="text1"/>
          <w:kern w:val="0"/>
        </w:rPr>
        <w:t>NR_newRAT-Core</w:t>
      </w:r>
    </w:p>
    <w:p w14:paraId="30A27DE7" w14:textId="77777777" w:rsidR="00463675" w:rsidRPr="003E6BC7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64C4D5BE" w14:textId="29656E3B" w:rsidR="00463675" w:rsidRPr="003E6BC7" w:rsidRDefault="00463675" w:rsidP="000F4E43">
      <w:pPr>
        <w:pStyle w:val="Source"/>
        <w:rPr>
          <w:color w:val="000000" w:themeColor="text1"/>
        </w:rPr>
      </w:pPr>
      <w:r w:rsidRPr="003E6BC7">
        <w:rPr>
          <w:color w:val="000000" w:themeColor="text1"/>
        </w:rPr>
        <w:t>Source:</w:t>
      </w:r>
      <w:r w:rsidRPr="003E6BC7">
        <w:rPr>
          <w:color w:val="000000" w:themeColor="text1"/>
        </w:rPr>
        <w:tab/>
      </w:r>
      <w:r w:rsidR="003E6BC7">
        <w:rPr>
          <w:b w:val="0"/>
          <w:color w:val="000000" w:themeColor="text1"/>
        </w:rPr>
        <w:t xml:space="preserve">Apple Inc. </w:t>
      </w:r>
      <w:r w:rsidR="003E6BC7" w:rsidRPr="003E6BC7">
        <w:rPr>
          <w:b w:val="0"/>
          <w:color w:val="000000" w:themeColor="text1"/>
          <w:highlight w:val="yellow"/>
        </w:rPr>
        <w:t>[to be RAN4]</w:t>
      </w:r>
    </w:p>
    <w:p w14:paraId="6E48C2A9" w14:textId="6DDE5B05" w:rsidR="00463675" w:rsidRPr="003E6BC7" w:rsidRDefault="00463675" w:rsidP="000F4E43">
      <w:pPr>
        <w:pStyle w:val="Source"/>
        <w:rPr>
          <w:color w:val="000000" w:themeColor="text1"/>
        </w:rPr>
      </w:pPr>
      <w:r w:rsidRPr="003E6BC7">
        <w:rPr>
          <w:color w:val="000000" w:themeColor="text1"/>
        </w:rPr>
        <w:t>To:</w:t>
      </w:r>
      <w:r w:rsidRPr="003E6BC7">
        <w:rPr>
          <w:color w:val="000000" w:themeColor="text1"/>
        </w:rPr>
        <w:tab/>
      </w:r>
      <w:r w:rsidR="003E6BC7">
        <w:rPr>
          <w:b w:val="0"/>
          <w:color w:val="000000" w:themeColor="text1"/>
        </w:rPr>
        <w:t>RAN2</w:t>
      </w:r>
    </w:p>
    <w:p w14:paraId="7860AD73" w14:textId="0656CB20" w:rsidR="00463675" w:rsidRPr="003E6BC7" w:rsidRDefault="00463675" w:rsidP="000F4E43">
      <w:pPr>
        <w:pStyle w:val="Source"/>
        <w:rPr>
          <w:color w:val="000000" w:themeColor="text1"/>
        </w:rPr>
      </w:pPr>
      <w:r w:rsidRPr="003E6BC7">
        <w:rPr>
          <w:color w:val="000000" w:themeColor="text1"/>
        </w:rPr>
        <w:t>Cc:</w:t>
      </w:r>
      <w:r w:rsidRPr="003E6BC7">
        <w:rPr>
          <w:color w:val="000000" w:themeColor="text1"/>
        </w:rPr>
        <w:tab/>
      </w:r>
    </w:p>
    <w:p w14:paraId="2FEB0FE3" w14:textId="77777777" w:rsidR="00463675" w:rsidRPr="003E6BC7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67CD3BB9" w14:textId="77777777" w:rsidR="00463675" w:rsidRPr="003E6BC7" w:rsidRDefault="00463675">
      <w:pPr>
        <w:tabs>
          <w:tab w:val="left" w:pos="2268"/>
        </w:tabs>
        <w:rPr>
          <w:rFonts w:ascii="Arial" w:hAnsi="Arial" w:cs="Arial"/>
          <w:bCs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>Contact Person:</w:t>
      </w:r>
      <w:r w:rsidRPr="003E6BC7">
        <w:rPr>
          <w:rFonts w:ascii="Arial" w:hAnsi="Arial" w:cs="Arial"/>
          <w:bCs/>
          <w:color w:val="000000" w:themeColor="text1"/>
        </w:rPr>
        <w:tab/>
      </w:r>
    </w:p>
    <w:p w14:paraId="47791441" w14:textId="2AB43A72" w:rsidR="00463675" w:rsidRPr="003E6BC7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3E6BC7">
        <w:rPr>
          <w:color w:val="000000" w:themeColor="text1"/>
        </w:rPr>
        <w:t>Name:</w:t>
      </w:r>
      <w:r w:rsidRPr="003E6BC7">
        <w:rPr>
          <w:bCs/>
          <w:color w:val="000000" w:themeColor="text1"/>
        </w:rPr>
        <w:tab/>
      </w:r>
      <w:r w:rsidR="003E6BC7" w:rsidRPr="003E6BC7">
        <w:rPr>
          <w:b w:val="0"/>
          <w:color w:val="000000" w:themeColor="text1"/>
        </w:rPr>
        <w:t>Anatoliy Ioffe</w:t>
      </w:r>
    </w:p>
    <w:p w14:paraId="3A2487BA" w14:textId="6347AEBC" w:rsidR="00463675" w:rsidRPr="003E6BC7" w:rsidRDefault="00463675" w:rsidP="000F4E43">
      <w:pPr>
        <w:pStyle w:val="Contact"/>
        <w:tabs>
          <w:tab w:val="clear" w:pos="2268"/>
        </w:tabs>
        <w:rPr>
          <w:b w:val="0"/>
          <w:color w:val="000000" w:themeColor="text1"/>
        </w:rPr>
      </w:pPr>
      <w:r w:rsidRPr="003E6BC7">
        <w:rPr>
          <w:color w:val="000000" w:themeColor="text1"/>
        </w:rPr>
        <w:t>E-mail Address:</w:t>
      </w:r>
      <w:r w:rsidRPr="003E6BC7">
        <w:rPr>
          <w:bCs/>
          <w:color w:val="000000" w:themeColor="text1"/>
        </w:rPr>
        <w:tab/>
      </w:r>
      <w:r w:rsidR="003E6BC7" w:rsidRPr="003E6BC7">
        <w:rPr>
          <w:b w:val="0"/>
          <w:color w:val="000000" w:themeColor="text1"/>
        </w:rPr>
        <w:t>aioffe@apple.com</w:t>
      </w:r>
    </w:p>
    <w:p w14:paraId="2677C71C" w14:textId="77777777" w:rsidR="00463675" w:rsidRPr="003E6BC7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5C1E3D29" w14:textId="77777777" w:rsidR="00923E7C" w:rsidRPr="003E6BC7" w:rsidRDefault="00923E7C" w:rsidP="00923E7C">
      <w:pPr>
        <w:tabs>
          <w:tab w:val="left" w:pos="2268"/>
        </w:tabs>
        <w:rPr>
          <w:rFonts w:ascii="Arial" w:hAnsi="Arial" w:cs="Arial"/>
          <w:bCs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>Send any reply LS to:</w:t>
      </w:r>
      <w:r w:rsidRPr="003E6BC7">
        <w:rPr>
          <w:rFonts w:ascii="Arial" w:hAnsi="Arial" w:cs="Arial"/>
          <w:b/>
          <w:color w:val="000000" w:themeColor="text1"/>
        </w:rPr>
        <w:tab/>
        <w:t xml:space="preserve">3GPP Liaisons Coordinator, </w:t>
      </w:r>
      <w:hyperlink r:id="rId7" w:history="1">
        <w:r w:rsidRPr="003E6BC7">
          <w:rPr>
            <w:rStyle w:val="Hyperlink"/>
            <w:rFonts w:ascii="Arial" w:hAnsi="Arial" w:cs="Arial"/>
            <w:b/>
            <w:color w:val="000000" w:themeColor="text1"/>
          </w:rPr>
          <w:t>mailto:3GPPLiaison@etsi.org</w:t>
        </w:r>
      </w:hyperlink>
      <w:r w:rsidRPr="003E6BC7">
        <w:rPr>
          <w:rFonts w:ascii="Arial" w:hAnsi="Arial" w:cs="Arial"/>
          <w:b/>
          <w:color w:val="000000" w:themeColor="text1"/>
        </w:rPr>
        <w:t xml:space="preserve"> </w:t>
      </w:r>
      <w:r w:rsidRPr="003E6BC7">
        <w:rPr>
          <w:rFonts w:ascii="Arial" w:hAnsi="Arial" w:cs="Arial"/>
          <w:bCs/>
          <w:color w:val="000000" w:themeColor="text1"/>
        </w:rPr>
        <w:tab/>
      </w:r>
    </w:p>
    <w:p w14:paraId="0F1D2C62" w14:textId="77777777" w:rsidR="00923E7C" w:rsidRPr="003E6BC7" w:rsidRDefault="00923E7C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6D3C60F3" w14:textId="34D424A4" w:rsidR="00463675" w:rsidRPr="003E6BC7" w:rsidRDefault="00463675" w:rsidP="000F4E43">
      <w:pPr>
        <w:pStyle w:val="Title"/>
        <w:rPr>
          <w:b w:val="0"/>
          <w:bCs w:val="0"/>
          <w:color w:val="000000" w:themeColor="text1"/>
          <w:kern w:val="0"/>
        </w:rPr>
      </w:pPr>
      <w:r w:rsidRPr="003E6BC7">
        <w:rPr>
          <w:color w:val="000000" w:themeColor="text1"/>
        </w:rPr>
        <w:t>Attachments:</w:t>
      </w:r>
      <w:r w:rsidRPr="003E6BC7">
        <w:rPr>
          <w:color w:val="000000" w:themeColor="text1"/>
        </w:rPr>
        <w:tab/>
      </w:r>
      <w:r w:rsidR="003E6BC7" w:rsidRPr="003E6BC7">
        <w:rPr>
          <w:b w:val="0"/>
          <w:bCs w:val="0"/>
          <w:color w:val="000000" w:themeColor="text1"/>
          <w:kern w:val="0"/>
        </w:rPr>
        <w:t>None</w:t>
      </w:r>
    </w:p>
    <w:p w14:paraId="406030B4" w14:textId="77777777" w:rsidR="00463675" w:rsidRPr="003E6BC7" w:rsidRDefault="00463675">
      <w:pPr>
        <w:pBdr>
          <w:bottom w:val="single" w:sz="4" w:space="1" w:color="auto"/>
        </w:pBdr>
        <w:rPr>
          <w:rFonts w:ascii="Arial" w:hAnsi="Arial" w:cs="Arial"/>
          <w:color w:val="000000" w:themeColor="text1"/>
        </w:rPr>
      </w:pPr>
    </w:p>
    <w:p w14:paraId="45394EEB" w14:textId="77777777" w:rsidR="00463675" w:rsidRPr="003E6BC7" w:rsidRDefault="00463675">
      <w:pPr>
        <w:rPr>
          <w:rFonts w:ascii="Arial" w:hAnsi="Arial" w:cs="Arial"/>
          <w:color w:val="000000" w:themeColor="text1"/>
        </w:rPr>
      </w:pPr>
    </w:p>
    <w:p w14:paraId="42956BEE" w14:textId="77777777" w:rsidR="00463675" w:rsidRPr="003E6BC7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>1. Overall Description:</w:t>
      </w:r>
    </w:p>
    <w:p w14:paraId="76357743" w14:textId="77777777" w:rsidR="003E6BC7" w:rsidRDefault="003E6BC7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RAN4 thanks RAN2 for the information related to the signaling design of simultaneous Rx/Tx capabilities for inter-band NR CA and inter-band EN-DC and for the request for guidance </w:t>
      </w:r>
      <w:r w:rsidRPr="003E6BC7">
        <w:rPr>
          <w:rFonts w:ascii="Arial" w:hAnsi="Arial" w:cs="Arial"/>
          <w:color w:val="000000" w:themeColor="text1"/>
        </w:rPr>
        <w:t xml:space="preserve">whether </w:t>
      </w:r>
      <w:r>
        <w:rPr>
          <w:rFonts w:ascii="Arial" w:hAnsi="Arial" w:cs="Arial"/>
          <w:color w:val="000000" w:themeColor="text1"/>
        </w:rPr>
        <w:t xml:space="preserve">a </w:t>
      </w:r>
      <w:r w:rsidRPr="003E6BC7">
        <w:rPr>
          <w:rFonts w:ascii="Arial" w:hAnsi="Arial" w:cs="Arial"/>
          <w:color w:val="000000" w:themeColor="text1"/>
        </w:rPr>
        <w:t>similar capability is required for NR-DC</w:t>
      </w:r>
      <w:r>
        <w:rPr>
          <w:rFonts w:ascii="Arial" w:hAnsi="Arial" w:cs="Arial"/>
          <w:color w:val="000000" w:themeColor="text1"/>
        </w:rPr>
        <w:t>.</w:t>
      </w:r>
    </w:p>
    <w:p w14:paraId="6C849D43" w14:textId="77777777" w:rsidR="003E6BC7" w:rsidRDefault="003E6BC7">
      <w:pPr>
        <w:rPr>
          <w:rFonts w:ascii="Arial" w:hAnsi="Arial" w:cs="Arial"/>
          <w:color w:val="000000" w:themeColor="text1"/>
        </w:rPr>
      </w:pPr>
    </w:p>
    <w:p w14:paraId="29E5410C" w14:textId="382A0E0B" w:rsidR="00793F1C" w:rsidRDefault="003E6BC7">
      <w:pPr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 xml:space="preserve">RAN4 has discussed whether a simultaneous Rx/Tx capability is </w:t>
      </w:r>
      <w:r w:rsidR="00793F1C">
        <w:rPr>
          <w:rFonts w:ascii="Arial" w:hAnsi="Arial" w:cs="Arial"/>
          <w:color w:val="000000" w:themeColor="text1"/>
        </w:rPr>
        <w:t>required</w:t>
      </w:r>
      <w:r>
        <w:rPr>
          <w:rFonts w:ascii="Arial" w:hAnsi="Arial" w:cs="Arial"/>
          <w:color w:val="000000" w:themeColor="text1"/>
        </w:rPr>
        <w:t xml:space="preserve"> for </w:t>
      </w:r>
      <w:r w:rsidR="00313B68">
        <w:rPr>
          <w:rFonts w:ascii="Arial" w:hAnsi="Arial" w:cs="Arial"/>
          <w:color w:val="000000" w:themeColor="text1"/>
        </w:rPr>
        <w:t xml:space="preserve">inter-band </w:t>
      </w:r>
      <w:r>
        <w:rPr>
          <w:rFonts w:ascii="Arial" w:hAnsi="Arial" w:cs="Arial"/>
          <w:color w:val="000000" w:themeColor="text1"/>
        </w:rPr>
        <w:t>NR-DC</w:t>
      </w:r>
      <w:r w:rsidR="00793F1C">
        <w:rPr>
          <w:rFonts w:ascii="Arial" w:hAnsi="Arial" w:cs="Arial"/>
          <w:color w:val="000000" w:themeColor="text1"/>
        </w:rPr>
        <w:t xml:space="preserve"> and has affirmed this conclusion.  Similarly to the justification for the capabilities of Simultaneous Rx/Tx for NR CA and EN-DC, as captured in the RAN4 LS </w:t>
      </w:r>
      <w:r w:rsidR="00793F1C" w:rsidRPr="00793F1C">
        <w:rPr>
          <w:rFonts w:ascii="Arial" w:hAnsi="Arial" w:cs="Arial"/>
          <w:color w:val="000000" w:themeColor="text1"/>
          <w:lang w:val="en-US"/>
        </w:rPr>
        <w:t>R4-1808093</w:t>
      </w:r>
      <w:r w:rsidR="00793F1C">
        <w:rPr>
          <w:rFonts w:ascii="Arial" w:hAnsi="Arial" w:cs="Arial"/>
          <w:color w:val="000000" w:themeColor="text1"/>
          <w:lang w:val="en-US"/>
        </w:rPr>
        <w:t xml:space="preserve">, </w:t>
      </w:r>
      <w:r w:rsidR="00793F1C">
        <w:rPr>
          <w:rFonts w:ascii="Arial" w:hAnsi="Arial" w:cs="Arial"/>
          <w:color w:val="000000" w:themeColor="text1"/>
        </w:rPr>
        <w:t xml:space="preserve">simultaneous Rx/Tx for </w:t>
      </w:r>
      <w:r w:rsidR="00313B68">
        <w:rPr>
          <w:rFonts w:ascii="Arial" w:hAnsi="Arial" w:cs="Arial"/>
          <w:color w:val="000000" w:themeColor="text1"/>
        </w:rPr>
        <w:t xml:space="preserve">inter-band </w:t>
      </w:r>
      <w:r w:rsidR="00793F1C">
        <w:rPr>
          <w:rFonts w:ascii="Arial" w:hAnsi="Arial" w:cs="Arial"/>
          <w:color w:val="000000" w:themeColor="text1"/>
        </w:rPr>
        <w:t xml:space="preserve">NR-DC is a band combination specific capability </w:t>
      </w:r>
      <w:r w:rsidR="00793F1C" w:rsidRPr="004710F5">
        <w:rPr>
          <w:rFonts w:ascii="Arial" w:hAnsi="Arial" w:cs="Arial"/>
        </w:rPr>
        <w:t>(for both TDD-TDD and TDD-FDD combinations)</w:t>
      </w:r>
      <w:r w:rsidR="00793F1C">
        <w:rPr>
          <w:rFonts w:ascii="Arial" w:hAnsi="Arial" w:cs="Arial"/>
        </w:rPr>
        <w:t>.</w:t>
      </w:r>
      <w:r w:rsidR="00793F1C" w:rsidRPr="004710F5">
        <w:rPr>
          <w:rFonts w:ascii="Arial" w:hAnsi="Arial" w:cs="Arial"/>
        </w:rPr>
        <w:t xml:space="preserve"> </w:t>
      </w:r>
      <w:r w:rsidR="00793F1C">
        <w:rPr>
          <w:rFonts w:ascii="Arial" w:hAnsi="Arial" w:cs="Arial"/>
        </w:rPr>
        <w:t xml:space="preserve"> </w:t>
      </w:r>
      <w:r w:rsidR="00B04B47">
        <w:rPr>
          <w:rFonts w:ascii="Arial" w:hAnsi="Arial" w:cs="Arial"/>
        </w:rPr>
        <w:t>By default, it is an optional capability for the UE to support, and it can be mandatory to support for specific configurations, which are designated in the specification</w:t>
      </w:r>
      <w:r w:rsidR="00793F1C">
        <w:rPr>
          <w:rFonts w:ascii="Arial" w:hAnsi="Arial" w:cs="Arial"/>
        </w:rPr>
        <w:t>.</w:t>
      </w:r>
      <w:r w:rsidR="00793F1C" w:rsidRPr="00793F1C">
        <w:rPr>
          <w:rFonts w:ascii="Arial" w:hAnsi="Arial" w:cs="Arial"/>
        </w:rPr>
        <w:t xml:space="preserve"> </w:t>
      </w:r>
      <w:r w:rsidR="00793F1C">
        <w:rPr>
          <w:rFonts w:ascii="Arial" w:hAnsi="Arial" w:cs="Arial"/>
        </w:rPr>
        <w:t xml:space="preserve"> </w:t>
      </w:r>
      <w:r w:rsidR="00793F1C" w:rsidRPr="004710F5">
        <w:rPr>
          <w:rFonts w:ascii="Arial" w:hAnsi="Arial" w:cs="Arial"/>
        </w:rPr>
        <w:t xml:space="preserve">RAN4 will agree band combinations </w:t>
      </w:r>
      <w:r w:rsidR="00793F1C">
        <w:rPr>
          <w:rFonts w:ascii="Arial" w:hAnsi="Arial" w:cs="Arial"/>
        </w:rPr>
        <w:t>for</w:t>
      </w:r>
      <w:r w:rsidR="00793F1C" w:rsidRPr="004710F5">
        <w:rPr>
          <w:rFonts w:ascii="Arial" w:hAnsi="Arial" w:cs="Arial"/>
        </w:rPr>
        <w:t xml:space="preserve"> which the capability </w:t>
      </w:r>
      <w:r w:rsidR="00793F1C">
        <w:rPr>
          <w:rFonts w:ascii="Arial" w:hAnsi="Arial" w:cs="Arial"/>
        </w:rPr>
        <w:t>is</w:t>
      </w:r>
      <w:r w:rsidR="00793F1C" w:rsidRPr="004710F5">
        <w:rPr>
          <w:rFonts w:ascii="Arial" w:hAnsi="Arial" w:cs="Arial"/>
        </w:rPr>
        <w:t xml:space="preserve"> mandatory</w:t>
      </w:r>
      <w:r w:rsidR="002B76F4">
        <w:rPr>
          <w:rFonts w:ascii="Arial" w:hAnsi="Arial" w:cs="Arial"/>
        </w:rPr>
        <w:t>,</w:t>
      </w:r>
      <w:r w:rsidR="00793F1C" w:rsidRPr="004710F5">
        <w:rPr>
          <w:rFonts w:ascii="Arial" w:hAnsi="Arial" w:cs="Arial"/>
        </w:rPr>
        <w:t xml:space="preserve"> </w:t>
      </w:r>
      <w:r w:rsidR="002B76F4">
        <w:rPr>
          <w:rFonts w:ascii="Arial" w:hAnsi="Arial" w:cs="Arial"/>
        </w:rPr>
        <w:t>for all other band combinations</w:t>
      </w:r>
      <w:r w:rsidR="00793F1C" w:rsidRPr="004710F5">
        <w:rPr>
          <w:rFonts w:ascii="Arial" w:hAnsi="Arial" w:cs="Arial"/>
        </w:rPr>
        <w:t xml:space="preserve"> the capability </w:t>
      </w:r>
      <w:r w:rsidR="00793F1C">
        <w:rPr>
          <w:rFonts w:ascii="Arial" w:hAnsi="Arial" w:cs="Arial"/>
        </w:rPr>
        <w:t>is</w:t>
      </w:r>
      <w:r w:rsidR="00793F1C" w:rsidRPr="004710F5">
        <w:rPr>
          <w:rFonts w:ascii="Arial" w:hAnsi="Arial" w:cs="Arial"/>
        </w:rPr>
        <w:t xml:space="preserve"> optional.</w:t>
      </w:r>
    </w:p>
    <w:p w14:paraId="43D624D0" w14:textId="77777777" w:rsidR="00B04B47" w:rsidRDefault="00B04B47">
      <w:pPr>
        <w:rPr>
          <w:rFonts w:ascii="Arial" w:hAnsi="Arial" w:cs="Arial"/>
        </w:rPr>
      </w:pPr>
    </w:p>
    <w:p w14:paraId="1F27BD36" w14:textId="4C430F96" w:rsidR="00793F1C" w:rsidRDefault="00793F1C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RAN4 will specify NR-DC configurations </w:t>
      </w:r>
      <w:r w:rsidR="00BD1D9F">
        <w:rPr>
          <w:rFonts w:ascii="Arial" w:hAnsi="Arial" w:cs="Arial"/>
        </w:rPr>
        <w:t xml:space="preserve">as well as for which combinations simultaneous Rx/Tx is mandatory </w:t>
      </w:r>
      <w:r>
        <w:rPr>
          <w:rFonts w:ascii="Arial" w:hAnsi="Arial" w:cs="Arial"/>
        </w:rPr>
        <w:t>in the following specifications:</w:t>
      </w:r>
    </w:p>
    <w:p w14:paraId="563248C1" w14:textId="6433CB61" w:rsidR="00793F1C" w:rsidRDefault="00793F1C" w:rsidP="00793F1C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TS 38.101-1</w:t>
      </w:r>
      <w:r w:rsidR="00BD1D9F">
        <w:rPr>
          <w:rFonts w:ascii="Arial" w:hAnsi="Arial" w:cs="Arial"/>
        </w:rPr>
        <w:t xml:space="preserve"> the NR-DC configurations within FR1</w:t>
      </w:r>
    </w:p>
    <w:p w14:paraId="320E4273" w14:textId="677D5153" w:rsidR="00BD1D9F" w:rsidRPr="00793F1C" w:rsidRDefault="00BD1D9F" w:rsidP="00793F1C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TS 38.101-3 the NR-DC configurations between FR1 and FR2</w:t>
      </w:r>
    </w:p>
    <w:p w14:paraId="4C294C08" w14:textId="77777777" w:rsidR="00463675" w:rsidRPr="003E6BC7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</w:rPr>
      </w:pPr>
    </w:p>
    <w:p w14:paraId="6756A11A" w14:textId="77777777" w:rsidR="00463675" w:rsidRPr="003E6BC7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>2. Actions:</w:t>
      </w:r>
    </w:p>
    <w:p w14:paraId="016F4641" w14:textId="0DDE6B4E" w:rsidR="00463675" w:rsidRPr="003E6BC7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 xml:space="preserve">To </w:t>
      </w:r>
      <w:r w:rsidR="00BD1D9F">
        <w:rPr>
          <w:rFonts w:ascii="Arial" w:hAnsi="Arial" w:cs="Arial"/>
          <w:b/>
          <w:color w:val="000000" w:themeColor="text1"/>
        </w:rPr>
        <w:t>RAN2</w:t>
      </w:r>
    </w:p>
    <w:p w14:paraId="47B8CAA6" w14:textId="05B132E8" w:rsidR="00463675" w:rsidRPr="00BD1D9F" w:rsidRDefault="00463675" w:rsidP="00BD1D9F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 xml:space="preserve">ACTION: </w:t>
      </w:r>
      <w:r w:rsidRPr="003E6BC7">
        <w:rPr>
          <w:rFonts w:ascii="Arial" w:hAnsi="Arial" w:cs="Arial"/>
          <w:b/>
          <w:color w:val="000000" w:themeColor="text1"/>
        </w:rPr>
        <w:tab/>
      </w:r>
      <w:r w:rsidR="00BD1D9F">
        <w:rPr>
          <w:rFonts w:ascii="Arial" w:hAnsi="Arial" w:cs="Arial"/>
          <w:color w:val="000000" w:themeColor="text1"/>
        </w:rPr>
        <w:t>RAN4</w:t>
      </w:r>
      <w:r w:rsidRPr="003E6BC7">
        <w:rPr>
          <w:rFonts w:ascii="Arial" w:hAnsi="Arial" w:cs="Arial"/>
          <w:color w:val="000000" w:themeColor="text1"/>
        </w:rPr>
        <w:t xml:space="preserve"> </w:t>
      </w:r>
      <w:r w:rsidR="00BD1D9F">
        <w:rPr>
          <w:rFonts w:ascii="Arial" w:hAnsi="Arial" w:cs="Arial"/>
          <w:color w:val="000000" w:themeColor="text1"/>
        </w:rPr>
        <w:t xml:space="preserve">respectfully </w:t>
      </w:r>
      <w:r w:rsidRPr="003E6BC7">
        <w:rPr>
          <w:rFonts w:ascii="Arial" w:hAnsi="Arial" w:cs="Arial"/>
          <w:color w:val="000000" w:themeColor="text1"/>
        </w:rPr>
        <w:t xml:space="preserve">asks </w:t>
      </w:r>
      <w:r w:rsidR="00BD1D9F">
        <w:rPr>
          <w:rFonts w:ascii="Arial" w:hAnsi="Arial" w:cs="Arial"/>
          <w:color w:val="000000" w:themeColor="text1"/>
        </w:rPr>
        <w:t>RAN2</w:t>
      </w:r>
      <w:r w:rsidRPr="003E6BC7">
        <w:rPr>
          <w:rFonts w:ascii="Arial" w:hAnsi="Arial" w:cs="Arial"/>
          <w:color w:val="000000" w:themeColor="text1"/>
        </w:rPr>
        <w:t xml:space="preserve"> to </w:t>
      </w:r>
      <w:r w:rsidR="00BD1D9F">
        <w:rPr>
          <w:rFonts w:ascii="Arial" w:hAnsi="Arial" w:cs="Arial"/>
          <w:color w:val="000000" w:themeColor="text1"/>
        </w:rPr>
        <w:t>take the above information into consideration.</w:t>
      </w:r>
    </w:p>
    <w:p w14:paraId="17432780" w14:textId="77777777" w:rsidR="00463675" w:rsidRPr="003E6BC7" w:rsidRDefault="00463675">
      <w:pPr>
        <w:spacing w:after="120"/>
        <w:ind w:left="993" w:hanging="993"/>
        <w:rPr>
          <w:rFonts w:ascii="Arial" w:hAnsi="Arial" w:cs="Arial"/>
          <w:color w:val="000000" w:themeColor="text1"/>
        </w:rPr>
      </w:pPr>
    </w:p>
    <w:p w14:paraId="064F0590" w14:textId="597CDE73" w:rsidR="00463675" w:rsidRPr="003E6BC7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3E6BC7">
        <w:rPr>
          <w:rFonts w:ascii="Arial" w:hAnsi="Arial" w:cs="Arial"/>
          <w:b/>
          <w:color w:val="000000" w:themeColor="text1"/>
        </w:rPr>
        <w:t xml:space="preserve">3. Date of Next </w:t>
      </w:r>
      <w:r w:rsidR="00017A55">
        <w:rPr>
          <w:rFonts w:ascii="Arial" w:hAnsi="Arial" w:cs="Arial"/>
          <w:b/>
          <w:color w:val="000000" w:themeColor="text1"/>
        </w:rPr>
        <w:t>RAN4</w:t>
      </w:r>
      <w:r w:rsidRPr="003E6BC7">
        <w:rPr>
          <w:rFonts w:ascii="Arial" w:hAnsi="Arial" w:cs="Arial"/>
          <w:b/>
          <w:color w:val="000000" w:themeColor="text1"/>
        </w:rPr>
        <w:t xml:space="preserve"> Meetings:</w:t>
      </w:r>
    </w:p>
    <w:p w14:paraId="73F19DD6" w14:textId="64CBCB04" w:rsidR="00BD1D9F" w:rsidRDefault="00BD1D9F" w:rsidP="00BD1D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RAN4#</w:t>
      </w:r>
      <w:r w:rsidR="00D15451">
        <w:rPr>
          <w:rFonts w:ascii="Arial" w:hAnsi="Arial" w:cs="Arial"/>
          <w:bCs/>
        </w:rPr>
        <w:t>98e</w:t>
      </w:r>
      <w:r>
        <w:rPr>
          <w:rFonts w:ascii="Arial" w:hAnsi="Arial" w:cs="Arial"/>
          <w:bCs/>
        </w:rPr>
        <w:tab/>
      </w:r>
      <w:r w:rsidR="00D15451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 xml:space="preserve"> </w:t>
      </w:r>
      <w:r w:rsidR="00D15451">
        <w:rPr>
          <w:rFonts w:ascii="Arial" w:hAnsi="Arial" w:cs="Arial"/>
          <w:bCs/>
        </w:rPr>
        <w:t>January – 5 February,</w:t>
      </w:r>
      <w:r>
        <w:rPr>
          <w:rFonts w:ascii="Arial" w:hAnsi="Arial" w:cs="Arial"/>
          <w:bCs/>
        </w:rPr>
        <w:t xml:space="preserve"> 20</w:t>
      </w:r>
      <w:r w:rsidR="00D15451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</w:r>
      <w:r w:rsidR="00D15451">
        <w:rPr>
          <w:rFonts w:ascii="Arial" w:hAnsi="Arial" w:cs="Arial"/>
          <w:bCs/>
        </w:rPr>
        <w:tab/>
        <w:t>Electronic</w:t>
      </w:r>
    </w:p>
    <w:p w14:paraId="174109DD" w14:textId="73B43E6D" w:rsidR="00BD1D9F" w:rsidRPr="00961AA2" w:rsidRDefault="00BD1D9F" w:rsidP="00BD1D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61AA2">
        <w:rPr>
          <w:rFonts w:ascii="Arial" w:hAnsi="Arial" w:cs="Arial"/>
          <w:bCs/>
          <w:lang w:val="en-US"/>
        </w:rPr>
        <w:t>RAN4#</w:t>
      </w:r>
      <w:r w:rsidR="00D15451">
        <w:rPr>
          <w:rFonts w:ascii="Arial" w:hAnsi="Arial" w:cs="Arial"/>
          <w:bCs/>
          <w:lang w:val="en-US"/>
        </w:rPr>
        <w:t>98</w:t>
      </w:r>
      <w:r w:rsidRPr="00961AA2">
        <w:rPr>
          <w:rFonts w:ascii="Arial" w:hAnsi="Arial" w:cs="Arial"/>
          <w:bCs/>
          <w:lang w:val="en-US"/>
        </w:rPr>
        <w:t>bis</w:t>
      </w:r>
      <w:r w:rsidR="00D15451">
        <w:rPr>
          <w:rFonts w:ascii="Arial" w:hAnsi="Arial" w:cs="Arial"/>
          <w:bCs/>
          <w:lang w:val="en-US"/>
        </w:rPr>
        <w:t>-e</w:t>
      </w:r>
      <w:r w:rsidRPr="00961AA2">
        <w:rPr>
          <w:rFonts w:ascii="Arial" w:hAnsi="Arial" w:cs="Arial"/>
          <w:bCs/>
          <w:lang w:val="en-US"/>
        </w:rPr>
        <w:tab/>
      </w:r>
      <w:r w:rsidR="00D15451">
        <w:rPr>
          <w:rFonts w:ascii="Arial" w:hAnsi="Arial" w:cs="Arial"/>
          <w:bCs/>
          <w:lang w:val="en-US"/>
        </w:rPr>
        <w:t>12 April – 20 April, 2021</w:t>
      </w:r>
      <w:r w:rsidRPr="00961AA2">
        <w:rPr>
          <w:rFonts w:ascii="Arial" w:hAnsi="Arial" w:cs="Arial"/>
          <w:bCs/>
          <w:lang w:val="en-US"/>
        </w:rPr>
        <w:tab/>
      </w:r>
      <w:r w:rsidR="00D15451">
        <w:rPr>
          <w:rFonts w:ascii="Arial" w:hAnsi="Arial" w:cs="Arial"/>
          <w:bCs/>
          <w:lang w:val="en-US"/>
        </w:rPr>
        <w:tab/>
        <w:t>Electronic</w:t>
      </w:r>
    </w:p>
    <w:p w14:paraId="11C55BFE" w14:textId="7BA494E9" w:rsidR="00463675" w:rsidRPr="003E6BC7" w:rsidRDefault="00463675" w:rsidP="00BD1D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463675" w:rsidRPr="003E6BC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69CEC" w14:textId="77777777" w:rsidR="009B22F7" w:rsidRDefault="009B22F7">
      <w:r>
        <w:separator/>
      </w:r>
    </w:p>
  </w:endnote>
  <w:endnote w:type="continuationSeparator" w:id="0">
    <w:p w14:paraId="010BB9D6" w14:textId="77777777" w:rsidR="009B22F7" w:rsidRDefault="009B2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0D206" w14:textId="77777777" w:rsidR="009B22F7" w:rsidRDefault="009B22F7">
      <w:r>
        <w:separator/>
      </w:r>
    </w:p>
  </w:footnote>
  <w:footnote w:type="continuationSeparator" w:id="0">
    <w:p w14:paraId="62C657B3" w14:textId="77777777" w:rsidR="009B22F7" w:rsidRDefault="009B22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575E7F"/>
    <w:multiLevelType w:val="hybridMultilevel"/>
    <w:tmpl w:val="B74438DC"/>
    <w:lvl w:ilvl="0" w:tplc="2A9AD2E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7A55"/>
    <w:rsid w:val="000F4E43"/>
    <w:rsid w:val="00172E5D"/>
    <w:rsid w:val="002B76F4"/>
    <w:rsid w:val="00313B68"/>
    <w:rsid w:val="003E6BC7"/>
    <w:rsid w:val="00463675"/>
    <w:rsid w:val="00537158"/>
    <w:rsid w:val="00584B08"/>
    <w:rsid w:val="005B222B"/>
    <w:rsid w:val="00627B59"/>
    <w:rsid w:val="00726FC3"/>
    <w:rsid w:val="00793F1C"/>
    <w:rsid w:val="007D2261"/>
    <w:rsid w:val="00923E7C"/>
    <w:rsid w:val="009B22F7"/>
    <w:rsid w:val="00B04B47"/>
    <w:rsid w:val="00BD1D9F"/>
    <w:rsid w:val="00C67862"/>
    <w:rsid w:val="00CB1744"/>
    <w:rsid w:val="00CF2834"/>
    <w:rsid w:val="00D15451"/>
    <w:rsid w:val="00E2125E"/>
    <w:rsid w:val="00F17536"/>
    <w:rsid w:val="00F45A27"/>
    <w:rsid w:val="00FC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856194"/>
  <w15:chartTrackingRefBased/>
  <w15:docId w15:val="{2EE39B2D-5075-AC4F-9634-D0D36B6A0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793F1C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786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786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 Inc.</cp:lastModifiedBy>
  <cp:revision>12</cp:revision>
  <cp:lastPrinted>2002-04-23T16:10:00Z</cp:lastPrinted>
  <dcterms:created xsi:type="dcterms:W3CDTF">2020-10-21T12:45:00Z</dcterms:created>
  <dcterms:modified xsi:type="dcterms:W3CDTF">2020-10-23T13:34:00Z</dcterms:modified>
</cp:coreProperties>
</file>